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AD9A5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Муниципальное общеобразовательное учреждение</w:t>
      </w:r>
      <w:r>
        <w:rPr>
          <w:rFonts w:ascii="Times New Roman" w:hAnsi="Times New Roman" w:eastAsia="Times New Roman"/>
          <w:spacing w:val="42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Моркиногорская средняя общеобразовательная школа</w:t>
      </w:r>
    </w:p>
    <w:p w14:paraId="1D8E23B1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5D5A6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47D1AD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РАССМОТРЕНО</w:t>
            </w:r>
          </w:p>
          <w:p w14:paraId="7E7ACBE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на заседании</w:t>
            </w:r>
          </w:p>
          <w:p w14:paraId="47EDEA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педагогического совета</w:t>
            </w:r>
          </w:p>
          <w:p w14:paraId="0D41CC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Протокол № 1</w:t>
            </w:r>
          </w:p>
          <w:p w14:paraId="3049B71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 от  «29» августа   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г.</w:t>
            </w:r>
          </w:p>
          <w:p w14:paraId="1701ED1C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6654F4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СОГЛАСОВАНО</w:t>
            </w:r>
          </w:p>
          <w:p w14:paraId="78D5EA4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на заседании</w:t>
            </w:r>
          </w:p>
          <w:p w14:paraId="4189B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совета школы</w:t>
            </w:r>
          </w:p>
          <w:p w14:paraId="5C3B7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6F6030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    от «30» августа 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г.</w:t>
            </w:r>
          </w:p>
          <w:p w14:paraId="582D353B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614553">
            <w:pPr>
              <w:autoSpaceDE w:val="0"/>
              <w:autoSpaceDN w:val="0"/>
              <w:spacing w:after="120"/>
              <w:ind w:firstLine="840" w:firstLineChars="30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УТВЕРЖДЕНО</w:t>
            </w:r>
          </w:p>
          <w:p w14:paraId="69AD7271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директор школы</w:t>
            </w:r>
          </w:p>
          <w:p w14:paraId="3E0C4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 Трифанова И.Г.</w:t>
            </w:r>
          </w:p>
          <w:p w14:paraId="78B7F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Приказ №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49    </w:t>
            </w:r>
          </w:p>
          <w:p w14:paraId="454E8207">
            <w:pPr>
              <w:autoSpaceDE w:val="0"/>
              <w:autoSpaceDN w:val="0"/>
              <w:spacing w:after="0" w:line="240" w:lineRule="auto"/>
              <w:ind w:left="120" w:hanging="120" w:hangingChars="5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   от «3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»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г.</w:t>
            </w:r>
          </w:p>
          <w:p w14:paraId="6FDF1CA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14:paraId="7911AC16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3345568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22E2D28">
      <w:pPr>
        <w:spacing w:after="0" w:line="240" w:lineRule="auto"/>
        <w:ind w:right="50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47984C05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1AAC0132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3925C793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FFC7F57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C560254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1084BF89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3865DE10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033E0A26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08684551">
      <w:pPr>
        <w:spacing w:after="0" w:line="240" w:lineRule="auto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РАБОЧАЯ ПРОГРАММА</w:t>
      </w:r>
    </w:p>
    <w:p w14:paraId="50E3B7FF">
      <w:pPr>
        <w:spacing w:after="0" w:line="240" w:lineRule="auto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дополнительного образования «Пионербол»</w:t>
      </w:r>
    </w:p>
    <w:p w14:paraId="538708C8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386FDC49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3EA3373E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42CA8BE8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D8BF2D5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1D02ED94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39AD0FD6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4D73EAA7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2D3632C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4D24AFA4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3D134F7B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5461FD80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155EF4C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3B6DDE3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1803C7F6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0C46E772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Составитель:</w:t>
      </w:r>
    </w:p>
    <w:p w14:paraId="5DEC8A83">
      <w:pPr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И.В. Смирнов</w:t>
      </w:r>
    </w:p>
    <w:p w14:paraId="40B74574">
      <w:pPr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учитель физической культуры</w:t>
      </w:r>
    </w:p>
    <w:p w14:paraId="5FF3363F">
      <w:pPr>
        <w:spacing w:after="0" w:line="240" w:lineRule="auto"/>
        <w:jc w:val="right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5ACB36B3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37457CD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7AE3E86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1FB6E31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9E77692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4E5F70C5">
      <w:pPr>
        <w:tabs>
          <w:tab w:val="left" w:pos="9288"/>
        </w:tabs>
        <w:spacing w:after="0" w:line="240" w:lineRule="auto"/>
        <w:rPr>
          <w:rFonts w:ascii="Iris Cyr" w:hAnsi="Iris Cyr" w:eastAsia="Times New Roman" w:cs="Iris Cyr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123A8A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Пояснительная записка для курса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дополнительного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«Пионербол».</w:t>
      </w:r>
    </w:p>
    <w:p w14:paraId="3CD13972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современном этапе общественного развития главенствующее значение имеет формирование здоровой, социально активной, гармонически развитой личности. </w:t>
      </w:r>
      <w:r>
        <w:rPr>
          <w:rFonts w:ascii="Times New Roman" w:hAnsi="Times New Roman"/>
          <w:sz w:val="28"/>
          <w:szCs w:val="28"/>
        </w:rPr>
        <w:t>Программа «Пионербол» относится к физкультурно-спортивной направленности.</w:t>
      </w:r>
    </w:p>
    <w:p w14:paraId="3B1E873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Основными направлениями </w:t>
      </w:r>
      <w:r>
        <w:rPr>
          <w:rFonts w:ascii="Times New Roman" w:hAnsi="Times New Roman"/>
          <w:color w:val="000000"/>
          <w:sz w:val="28"/>
          <w:szCs w:val="28"/>
        </w:rPr>
        <w:t>деятельности учебно-спортивной работы являются:</w:t>
      </w:r>
    </w:p>
    <w:p w14:paraId="406429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укрепление здоровья, повышение физической подготовленности и формирование двигательного опыта;</w:t>
      </w:r>
    </w:p>
    <w:p w14:paraId="1881D6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 развитие физических качеств: силы, быстроты, выносливости, ловкости;</w:t>
      </w:r>
    </w:p>
    <w:p w14:paraId="74B063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воспитание культуры общения со сверстниками и сотрудничества в условиях учебной, игровой и спортивной деятельности;</w:t>
      </w:r>
    </w:p>
    <w:p w14:paraId="22A307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 участие в соревнованиях.</w:t>
      </w:r>
    </w:p>
    <w:p w14:paraId="7247BE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направлена не только на физическое развитие ребенка, но и на психоэмоциональное и социальное развитие личности.</w:t>
      </w:r>
    </w:p>
    <w:p w14:paraId="2904D6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Актуальность программы</w:t>
      </w:r>
      <w:r>
        <w:rPr>
          <w:rFonts w:ascii="Times New Roman" w:hAnsi="Times New Roman"/>
          <w:sz w:val="28"/>
          <w:szCs w:val="28"/>
        </w:rPr>
        <w:t xml:space="preserve"> заключается в том, что, 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14:paraId="1CD756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Цель –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обучение техническим и тактическим приемам игры в пионербол с дальнейшим применением их в игровой деятельности.</w:t>
      </w:r>
    </w:p>
    <w:p w14:paraId="6B7D3301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color w:val="000000"/>
          <w:sz w:val="28"/>
          <w:szCs w:val="28"/>
          <w:lang w:eastAsia="ru-RU"/>
        </w:rPr>
        <w:t xml:space="preserve">Задачи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сформировать общие представления о технике и тактике игры в пионербол, начальные навыки судейства;</w:t>
      </w:r>
    </w:p>
    <w:p w14:paraId="12A5D64F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содействовать укреплению здоровья, развитию физических качеств;</w:t>
      </w:r>
    </w:p>
    <w:p w14:paraId="5C490BC6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воспитывать моральные и волевые качества занимающихся, умение взаимодействовать в команде.</w:t>
      </w:r>
    </w:p>
    <w:p w14:paraId="5D16B7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Общая характеристика курса</w:t>
      </w:r>
    </w:p>
    <w:p w14:paraId="580FD4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Пионербол – это увлекательная и массовая подвижная игра. Она проста, эмоциональна и 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выносливостью. Выполнение движений с мячом сопровождается эмоциональным напряжением, выявляет активизацию деятельности сердечнососудистой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</w:t>
      </w:r>
    </w:p>
    <w:p w14:paraId="1F188D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освоения учебного материала используются методы обучения: объяснительно-иллюстративный; словесно-дидактический (рассказ, объяснение, беседа, описание); наглядный метод упражнений; методы воспитания: традиционный (убеждение, поощрение, пример); неформально-личностный (пример личностно значимых людей, пример авторитетных людей, пример друзей и близких); рефлексивный (индивидуальные переживания, самоанализ, осознание собственной ценности в реальной действительности). Для развития двигательных способностей используются методы: стандартного упражнения; переменного упражнения; игровой и соревновательный</w:t>
      </w:r>
    </w:p>
    <w:p w14:paraId="6BB277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4DFE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Описание места курса</w:t>
      </w:r>
    </w:p>
    <w:p w14:paraId="3218F1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курса «Пионербол» для детей 8-11 лет рассчитана на 1 год при занятиях 1 час в неделю (34 ч.). Включает в себя теоретическую, практическую и игровую часть. В теоретической части рассматриваются вопросы техники и тактики игры в пионербол. В практической части изучаются технические приемы и тактические комбинации, а также упражнения специальной физической подготовки детей. В игровой части дети изучают подвижные игры. На занятиях с учащимися целесообразно акцентировать внимание на комбинированные упражнения и учебно-тренировочные игры, поэтому на эти разделы программы отводится большее количество часов. </w:t>
      </w:r>
      <w:r>
        <w:rPr>
          <w:rFonts w:ascii="Times New Roman" w:hAnsi="Times New Roman"/>
          <w:iCs/>
          <w:color w:val="000000"/>
          <w:sz w:val="28"/>
          <w:szCs w:val="28"/>
        </w:rPr>
        <w:t>Формой подведения итогов реализации программы является участие учащихся в соревнованиях по пионерболу.</w:t>
      </w:r>
    </w:p>
    <w:p w14:paraId="1CC8BE69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A67C8F7">
      <w:pPr>
        <w:pStyle w:val="5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Планируемые результаты освоения обучающимися учебного курса.</w:t>
      </w:r>
    </w:p>
    <w:p w14:paraId="12002303">
      <w:pPr>
        <w:pStyle w:val="5"/>
        <w:shd w:val="clear" w:color="auto" w:fill="FFFFFF"/>
        <w:spacing w:before="0" w:beforeAutospacing="0" w:after="0" w:afterAutospacing="0"/>
        <w:ind w:firstLine="567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пионерболом, сформировать первичные навыки судейства.</w:t>
      </w:r>
    </w:p>
    <w:p w14:paraId="694866FF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универсальные учебные действия:</w:t>
      </w:r>
    </w:p>
    <w:p w14:paraId="7B1A0BA1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-установка на здоровый образ жизни;</w:t>
      </w:r>
    </w:p>
    <w:p w14:paraId="5A8D64ED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-ориентация в нравственном содержании и смысле как собственных поступков, так и поступков окружающих людей в игровой деятельности;</w:t>
      </w:r>
    </w:p>
    <w:p w14:paraId="6174B1E6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-знание основных моральных норм на занятиях спортивными играми и ориентации на их выполнение.</w:t>
      </w:r>
    </w:p>
    <w:p w14:paraId="2564BF7A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Регулятивные универсальные учебные действия:</w:t>
      </w:r>
    </w:p>
    <w:p w14:paraId="0AC740C1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-организовывать места занятий физическими упражнениями и играми в сотрудничестве с учителем;</w:t>
      </w:r>
    </w:p>
    <w:p w14:paraId="4503B771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-соблюдать правила поведения и предупреждения травматизма во время занятий;</w:t>
      </w:r>
    </w:p>
    <w:p w14:paraId="3E3EC51D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-адекватно воспринимать предложения и оценку учителя, товарищей, родителей и других людей во время соревнований, индивидуальных и групповых заданий;</w:t>
      </w:r>
    </w:p>
    <w:p w14:paraId="1CBEF2CC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-проявлять инициативу в творческом сотрудничестве при составлении комплексов упражнений, игровых ситуаций;</w:t>
      </w:r>
    </w:p>
    <w:p w14:paraId="42473AFA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14:paraId="0C2146F2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Познавательные универсальные учебные действия:</w:t>
      </w:r>
    </w:p>
    <w:p w14:paraId="60C2E964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-ориентироваться в понятиях «здоровый образ жизни», характеризовать влияние спортивных игр на самочувствие;</w:t>
      </w:r>
    </w:p>
    <w:p w14:paraId="2ACDA9E3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-владеть понятиями «Техника игры», «Тактика игры», знать правила игры;</w:t>
      </w:r>
    </w:p>
    <w:p w14:paraId="791FE30F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-владеть основными техническими приемами;</w:t>
      </w:r>
    </w:p>
    <w:p w14:paraId="46CF6E36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-применять полученные знания в игре и организации самостоятельных занятий пионерболом;</w:t>
      </w:r>
    </w:p>
    <w:p w14:paraId="5AB03EF1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первичные навыки судейства;</w:t>
      </w:r>
    </w:p>
    <w:p w14:paraId="4980E7EC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планировать и -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14:paraId="3A6FEE32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14:paraId="259AEC8D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-учитывать разные мнения и стремиться к координации различных позиций в сотрудничестве;</w:t>
      </w:r>
    </w:p>
    <w:p w14:paraId="5A5505BA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-договариваться и приходить к общему решению в работе командной игры, по группам, парам;</w:t>
      </w:r>
    </w:p>
    <w:p w14:paraId="1EA36A85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-контролировать действия партнёра в парных упражнениях;</w:t>
      </w:r>
    </w:p>
    <w:p w14:paraId="2E4EC06B">
      <w:pPr>
        <w:pStyle w:val="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-осуществлять взаимный контроль и оказывать помощь при проведении диагностики;</w:t>
      </w:r>
    </w:p>
    <w:p w14:paraId="4A02F221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-задавать вопросы, необходимые для выполнения заданий творческого характера в составлении комплексов упражнений индивидуально и в сотрудничестве с партнёром.</w:t>
      </w:r>
    </w:p>
    <w:p w14:paraId="6D449B9F">
      <w:pPr>
        <w:spacing w:after="0" w:line="276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пионерболом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14:paraId="2F72873F">
      <w:pPr>
        <w:spacing w:after="0" w:line="276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 изучения учебного курса.</w:t>
      </w:r>
    </w:p>
    <w:p w14:paraId="5038AE82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  <w:szCs w:val="28"/>
        </w:rPr>
        <w:t> 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пионерболом (по правилам волейбола) для удовлетворения индивидуальных интересов и потребностей, достижения личностно значимых результатов в физическом совершенстве. При занятиях пионерболом (по правилам волейбола)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Пионербол (по правилам волейбола)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травмоопасных ситуаций на переменах и при всех видах физической активности. Соревновательный элемент в пионерболе способствует развитию личности ребенка, в частности качеств лидера, воспитывает целеустремленность и бойцовские качества. Пионербол (по правилам волейбола)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волейбольного этикета служит прекрасным средством коммуникативного общения, развивает навыки сотрудничества и взаимопонимания.</w:t>
      </w:r>
    </w:p>
    <w:p w14:paraId="1BFD78AB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szCs w:val="28"/>
        </w:rPr>
        <w:t> 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14:paraId="08ACBD30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 области физической культуры:</w:t>
      </w:r>
    </w:p>
    <w:p w14:paraId="125F75FA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владение широким арсеналом двигательных действий и физических упражнений на базе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овладения упражнений с мячом, активное использование пионербола (по правилам волейбола) в самостоятельно организуемой спортивно-оздоровительной и физкультурно-оздоровительной деятельности;</w:t>
      </w:r>
    </w:p>
    <w:p w14:paraId="5A8277E2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пионерболу.</w:t>
      </w:r>
    </w:p>
    <w:p w14:paraId="14D25C81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Предметные результаты</w:t>
      </w:r>
      <w:r>
        <w:rPr>
          <w:rFonts w:ascii="Times New Roman" w:hAnsi="Times New Roman"/>
          <w:color w:val="000000"/>
          <w:sz w:val="28"/>
          <w:szCs w:val="28"/>
        </w:rPr>
        <w:t> 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 пионербола</w:t>
      </w:r>
    </w:p>
    <w:p w14:paraId="764CA23B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 правилам волейбола).</w:t>
      </w:r>
    </w:p>
    <w:p w14:paraId="0089D806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 области познавательной культуры:</w:t>
      </w:r>
    </w:p>
    <w:p w14:paraId="2AED9AE4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владение знаниями об особенностях индивидуального здоровья и о функциональных возможностях организма, способах профилактики заболеваний средствами физической культуры, в частности пионерболом (по правилам волейбола);</w:t>
      </w:r>
    </w:p>
    <w:p w14:paraId="3E3DABA3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 области нравственной культуры:</w:t>
      </w:r>
    </w:p>
    <w:p w14:paraId="72C35165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 пионерболе (по правилам волейбола);</w:t>
      </w:r>
    </w:p>
    <w:p w14:paraId="307F3AFA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14:paraId="21919E11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 области трудовой культуры:</w:t>
      </w:r>
    </w:p>
    <w:p w14:paraId="6A3B4882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36446565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 области эстетической культуры:</w:t>
      </w:r>
    </w:p>
    <w:p w14:paraId="64BF2976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длительно сохранять правильную осанку при разнообразных формах движения и передвижений;</w:t>
      </w:r>
    </w:p>
    <w:p w14:paraId="71799608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передвигаться и выполнять сложно координационные движения красиво легко и непринужденно.</w:t>
      </w:r>
    </w:p>
    <w:p w14:paraId="3B0E522E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 области коммуникативной культуры:</w:t>
      </w:r>
    </w:p>
    <w:p w14:paraId="41B2FE6F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6BB1DA9C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 области физической культуры:</w:t>
      </w:r>
    </w:p>
    <w:p w14:paraId="5C5837A9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14:paraId="2F45733E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владение навыками выполнения разнообразных физических упражнений, технических действий в пионерболе (по правилам волейбола), а также применения их в игровой и соревновательной деятельности;</w:t>
      </w:r>
    </w:p>
    <w:p w14:paraId="17B876EA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максимально проявлять физические способности при выполнении тестовых заданий в пионерболе (по правилам волейбола).</w:t>
      </w:r>
    </w:p>
    <w:p w14:paraId="26F80FE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821D6D">
      <w:pPr>
        <w:keepNext/>
        <w:tabs>
          <w:tab w:val="left" w:pos="2565"/>
          <w:tab w:val="center" w:pos="5577"/>
        </w:tabs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5. Содержание программы</w:t>
      </w:r>
    </w:p>
    <w:p w14:paraId="62A8CE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программы разбит на три раздела: основы знаний, специальная физическая подготовка и технико-тактические приемы. </w:t>
      </w:r>
    </w:p>
    <w:p w14:paraId="31566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Основы знаний:</w:t>
      </w:r>
    </w:p>
    <w:p w14:paraId="7AEC2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понятие о технике и тактике игры, предупреждение травматизма.  </w:t>
      </w:r>
    </w:p>
    <w:p w14:paraId="7AD9F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положения правил игры в пионербол. Нарушения, жесты судей, правила соревнований</w:t>
      </w:r>
    </w:p>
    <w:p w14:paraId="2C0DF8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Специальная физическая подготовка:</w:t>
      </w:r>
    </w:p>
    <w:p w14:paraId="0EAFE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для развития качеств, необходимых при выполнении нападающих бросков.</w:t>
      </w:r>
      <w:r>
        <w:rPr>
          <w:rFonts w:ascii="Times New Roman" w:hAnsi="Times New Roman"/>
          <w:sz w:val="28"/>
          <w:szCs w:val="28"/>
        </w:rPr>
        <w:t xml:space="preserve"> 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</w:t>
      </w:r>
    </w:p>
    <w:p w14:paraId="08E5E9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для развития навыков быстроты ответных действий.</w:t>
      </w:r>
      <w:r>
        <w:rPr>
          <w:rFonts w:ascii="Times New Roman" w:hAnsi="Times New Roman"/>
          <w:sz w:val="28"/>
          <w:szCs w:val="28"/>
        </w:rPr>
        <w:t xml:space="preserve"> По сигналу бег на 5, 10, 15 м из исходного положения: сидя, лежа на спине, на животе. Перемещения приставными шагами. Бег с остановками и изменением направления, челночный бег. Ускорения, повороты в беге. Имитация подачи, нападающих бросков, блока, передачи мяча. Подвижные игры «День и ночь», «Вызов номера», «Попробуй унеси».</w:t>
      </w:r>
    </w:p>
    <w:p w14:paraId="6BFE7E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для развития качеств, необходимых при выполнении подачи мяча.</w:t>
      </w:r>
      <w:r>
        <w:rPr>
          <w:rFonts w:ascii="Times New Roman" w:hAnsi="Times New Roman"/>
          <w:sz w:val="28"/>
          <w:szCs w:val="28"/>
        </w:rPr>
        <w:t xml:space="preserve"> Круговые вращения руками в плечевых суставах с большой амплитудой и максимальной быстротой. Броски из-за головы с максимальным прогибанием. Броски мяча через сетку на точность зоны.</w:t>
      </w:r>
    </w:p>
    <w:p w14:paraId="1A912A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для развития качеств при приеме и передачи мяча.</w:t>
      </w:r>
      <w:r>
        <w:rPr>
          <w:rFonts w:ascii="Times New Roman" w:hAnsi="Times New Roman"/>
          <w:sz w:val="28"/>
          <w:szCs w:val="28"/>
        </w:rPr>
        <w:t xml:space="preserve"> 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Упор лежа «циркуль» на руках, носки ног на месте. Передвижение на руках. Броски набивного мяча. Передачи баскетбольного мяча, волейбольного на дальность в парах, над собой, в стенку.</w:t>
      </w:r>
    </w:p>
    <w:p w14:paraId="324E19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для развития качеств, необходимых при блокировании.</w:t>
      </w:r>
      <w:r>
        <w:rPr>
          <w:rFonts w:ascii="Times New Roman" w:hAnsi="Times New Roman"/>
          <w:sz w:val="28"/>
          <w:szCs w:val="28"/>
        </w:rPr>
        <w:t xml:space="preserve"> 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</w:t>
      </w:r>
    </w:p>
    <w:p w14:paraId="2A4680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для развития качеств, необходимых при технике защиты.</w:t>
      </w:r>
      <w:r>
        <w:rPr>
          <w:rFonts w:ascii="Times New Roman" w:hAnsi="Times New Roman"/>
          <w:sz w:val="28"/>
          <w:szCs w:val="28"/>
        </w:rPr>
        <w:t xml:space="preserve"> Перемещения и стойки. Бег, ходьба, приставной шаг вперед, в стороны, остановки, выпады, скачки. Упражнения с мячом. Прием мяча на месте и после перемещения, в падении.</w:t>
      </w:r>
    </w:p>
    <w:p w14:paraId="08B6F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Технико-тактические приемы.</w:t>
      </w:r>
    </w:p>
    <w:p w14:paraId="43B830A4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Подача мяча: </w:t>
      </w:r>
    </w:p>
    <w:p w14:paraId="198FB37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техника выполнения подачи; прием мяча; </w:t>
      </w:r>
    </w:p>
    <w:p w14:paraId="33BE8C4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подача мяча по зонам, управление подачей.</w:t>
      </w:r>
    </w:p>
    <w:p w14:paraId="22309168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Передачи:</w:t>
      </w:r>
    </w:p>
    <w:p w14:paraId="2BB7A59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передачи внутри команды; передачи через сетку;</w:t>
      </w:r>
    </w:p>
    <w:p w14:paraId="768760B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передачи с места и после 2-х шагов в прыжке.</w:t>
      </w:r>
    </w:p>
    <w:p w14:paraId="22F5ABC9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Нападающий бросок:</w:t>
      </w:r>
    </w:p>
    <w:p w14:paraId="4098342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техника выполнения нападающего броска;</w:t>
      </w:r>
    </w:p>
    <w:p w14:paraId="5D04AF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нападающие броски с разных зон.</w:t>
      </w:r>
    </w:p>
    <w:p w14:paraId="6748192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Блокирование:</w:t>
      </w:r>
    </w:p>
    <w:p w14:paraId="128C94B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техникой постановки одиночного и группового блока;</w:t>
      </w:r>
    </w:p>
    <w:p w14:paraId="24F05331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Комбинированные упражнения:</w:t>
      </w:r>
    </w:p>
    <w:p w14:paraId="575F8E6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подача – прием; подача – прием – передача; </w:t>
      </w:r>
    </w:p>
    <w:p w14:paraId="6147D28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передача – нападающий бросок;нападающий бросок – блок. </w:t>
      </w:r>
    </w:p>
    <w:p w14:paraId="3DB174A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6.Учебно-тренировочные игры:</w:t>
      </w:r>
    </w:p>
    <w:p w14:paraId="3AA8D38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отработка навыков взаимодействия игроков на площадке; </w:t>
      </w:r>
    </w:p>
    <w:p w14:paraId="0028F45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отработка индивидуальных действий игроков;</w:t>
      </w:r>
    </w:p>
    <w:p w14:paraId="52A83CA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отработка групповых действий игроков (страховка игрока, слабо принимающего подачу). </w:t>
      </w:r>
    </w:p>
    <w:p w14:paraId="00AAD868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Подвижные игры</w:t>
      </w:r>
    </w:p>
    <w:p w14:paraId="7D80CB4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подвижных игр.</w:t>
      </w:r>
    </w:p>
    <w:p w14:paraId="3518E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 занятии осуществляется общая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p w14:paraId="3D22DA6C">
      <w:pPr>
        <w:tabs>
          <w:tab w:val="left" w:pos="1125"/>
          <w:tab w:val="center" w:pos="4947"/>
        </w:tabs>
        <w:spacing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453AE43">
      <w:pPr>
        <w:tabs>
          <w:tab w:val="left" w:pos="1125"/>
          <w:tab w:val="center" w:pos="4947"/>
        </w:tabs>
        <w:spacing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 Календарно-тематическое планирование</w:t>
      </w:r>
    </w:p>
    <w:tbl>
      <w:tblPr>
        <w:tblStyle w:val="3"/>
        <w:tblW w:w="10632" w:type="dxa"/>
        <w:tblInd w:w="-953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9"/>
        <w:gridCol w:w="7797"/>
        <w:gridCol w:w="992"/>
        <w:gridCol w:w="1134"/>
      </w:tblGrid>
      <w:tr w14:paraId="22AFF6D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8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C87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№</w:t>
            </w:r>
          </w:p>
          <w:p w14:paraId="0F1522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4B3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3877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F97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14:paraId="7DFE3E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Часы</w:t>
            </w:r>
          </w:p>
        </w:tc>
      </w:tr>
      <w:tr w14:paraId="4F7114B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9D8D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C821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Инструктаж по технике безопасности при проведении игры. Предупреждение травматизма.  Основные положения правил игры в пионербол. Разметка площадки. Стойка игрока. 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6835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8B74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67C187C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8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8F0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120A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Перемещение по площадке. Переход.Силовые упражнения для рук, ног, туловища. Бег на 5м, 10м.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FB5B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25E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470E55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74AE7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B171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Броски мяча из-за головы двумя руками в парах, тройках. </w:t>
            </w:r>
          </w:p>
          <w:p w14:paraId="4E3BA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Броски мяча в парах, в стенку, через сетку.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Бег на 5м, 10м.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A65D0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F025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32CE07B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2C3D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F08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Броски и ловля мяча на месте и после перемещения. Бег на 5м, 10м.</w:t>
            </w:r>
          </w:p>
          <w:p w14:paraId="2194DD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Перемещение приставным шагом.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Челночный бег.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34A7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F895F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656A9C8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1F95B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C38A3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игрока после приема мяча. Упражнения на координацию.</w:t>
            </w:r>
          </w:p>
          <w:p w14:paraId="0D579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Передача мяча в парах, в тройках, двумя руками. Игра «Передал - садись».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C4C58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FB134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73E27BA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8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DF5D2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E37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мяча внутри команды.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рук, ног, туловища.</w:t>
            </w:r>
          </w:p>
          <w:p w14:paraId="0A5780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мяча через сетку с места.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1F69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235D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2D548A7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03470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13E6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стойки игрока на месте и в движении.</w:t>
            </w:r>
          </w:p>
          <w:p w14:paraId="0449A7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Перемещение вперёд, назад, правым боком, левым. Силовые упражнения для рук. Игра по упрощённым правилам.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6EB8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34A5C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68BE225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9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BCD6B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8F74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на координацию.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Передача мяча в парах, в тройках, двумя руками. Силовые упражнения для рук. Игра по упрощённым правилам.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251B9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0ED4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0783719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9D57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0581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Приём подачи, передача к сетке. Чередование перемещений. Развитие координации. Игра по упрощённым правилам.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3965C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367E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0B88EB2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13699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35C6F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игра. Упражнения с набивным мячом.</w:t>
            </w:r>
          </w:p>
          <w:p w14:paraId="1D7474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мяча.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6C300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973B0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0F20DF4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15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55FB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02E91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Приём подачи, передача к сетке.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Блокирование нападающего броска.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AA0F9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6010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771EB74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3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90D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452D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Чередование способов перемещения, боком, лицом, спиной вперёд.</w:t>
            </w:r>
          </w:p>
          <w:p w14:paraId="5408D5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способов перемещения. Одиночный и двойной блок. Учебная игра по упрощенным правилам.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8DA11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DFBC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116B27D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9EF32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3CA5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Чередование способов перемещения, боком, лицом, спиной вперёд.</w:t>
            </w:r>
          </w:p>
          <w:p w14:paraId="0A88BE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способов перемещения. Учебная игра по упрощенным правилам.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7B4EC4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B539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2D78FDF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E185B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0C0DF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игра. Прыжки со скакалкой</w:t>
            </w:r>
          </w:p>
          <w:p w14:paraId="4E9A9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мяча после подачи.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87BA2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79D3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0E7D1CF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79449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3F5032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нападающего броска. Прием и передача мяча снизу. Игра.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F6A8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9D11E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3F33DCF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2EE6B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7B2848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мяча после передачи в сетку. Закрепление нападающего броска со второй линии. Закрепление приема мяча от сетки.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7B56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71035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6745E6A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1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E9C6F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E6A83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Прием мяча в падении. Передача мяча. Учебно-тренировочная игра.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D2C6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D23CA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4A3E8C1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F404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30F5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приёма передачи. Взаимодействие игроков. Учебно-тренировочная игра.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FFB0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8D237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097630F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3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715DF2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37EA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игра. Упражнения с набивными мячами.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C9CAD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2673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038C972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81E1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EB34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мяча в падении. Передача мяча. Учебно-тренировочная игра.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EC2EB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3AC6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2665215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6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EAA6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373B4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действиям игрока в защите. Приём мяча с подачи. Закрепление технических приёмов. Формирование навыков командных действий.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377A7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CB69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2C6C24C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7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FD06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68F3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командных действий. Игра.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3588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C1FE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01F3A58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668F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A0388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приема мяча с подачи, от сетки. Подачи. Игра.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8ADC7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2934A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19AF183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4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969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6296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игроков в защите. Формирование навыков командных действий.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5095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13626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05094C2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3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6A7D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F061A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игра. Упражнения на координацию. Закрепление технических приёмов в защите.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AB693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3DF7B0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507B51B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CB55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8B7B8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технических приёмов в защите. Подача и прием с подачи. Учебная игра.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CB9C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F0967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0ED2F8A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4FC1E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792AFF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командным тактическим действиям. Упражнения на координацию. Учебная игра.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95B5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22E38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3C0E911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5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3C03D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A241F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тактические действия. Страховка игрока слабо принимающего подачу. Учебная игра.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02468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2A096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5EE618F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7F2DD3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D8ED4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нападающего броска. Прыжковые упражнения. Учебная игра.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0FF62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CDCF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7A9858C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6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5F5F5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1B23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игра. Круговая тренировка. Упражнения с набивными мячами.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11C4D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2979B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4C5100D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0C206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227AB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проведения соревнований. Нарушения. Жесты судьи. Учебная игра.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CFF0C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DAB71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0FB44D2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4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2539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B0C2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тактических действий при выполнении подач и передач. Судейство.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9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5419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2164B82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7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B35C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7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2C058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Учебно-тренировочная игра. Судейство.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7544B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65863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3DD0C1E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7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22DE5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05BE9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игра по правилам соревнований. Судейство.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72663F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A16EA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662511A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50733023">
      <w:pPr>
        <w:spacing w:after="0" w:line="276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7. Описание учебно-методического и материально-технического обеспечения</w:t>
      </w:r>
    </w:p>
    <w:p w14:paraId="034D7748">
      <w:pPr>
        <w:spacing w:line="240" w:lineRule="auto"/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027A4D">
      <w:pPr>
        <w:spacing w:after="150" w:line="240" w:lineRule="auto"/>
        <w:ind w:firstLine="567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Подбор оборудования для занятий определяется задачами программой. Количество инвентаря определяется из расчёта активного участия всех детей в процессе занятий.</w:t>
      </w:r>
    </w:p>
    <w:p w14:paraId="7485A259">
      <w:pPr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1. Сетка волейбольная 2 штуки</w:t>
      </w:r>
    </w:p>
    <w:p w14:paraId="1AA1DC14">
      <w:pPr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2. Стойки волейбольные 2 штуки</w:t>
      </w:r>
    </w:p>
    <w:p w14:paraId="015DB0D4">
      <w:pPr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3. Гимнастическая стенка 6 пролетов</w:t>
      </w:r>
    </w:p>
    <w:p w14:paraId="7D2D562B">
      <w:pPr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4. Гимнастические маты 4 штуки</w:t>
      </w:r>
    </w:p>
    <w:p w14:paraId="2A971104">
      <w:pPr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5. Скакалки 15 штук</w:t>
      </w:r>
    </w:p>
    <w:p w14:paraId="3E63C9A9">
      <w:pPr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6. Мячи волейбольные 15 штук</w:t>
      </w:r>
    </w:p>
    <w:p w14:paraId="2A9BD371">
      <w:pPr>
        <w:spacing w:after="150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7. Мячи набивные (масса 1кг) 15 штук</w:t>
      </w:r>
    </w:p>
    <w:p w14:paraId="29DAD03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культура. 1 – 4 классы. Составитель В.И.Лях. Издательство Просвещение 2001 год.</w:t>
      </w:r>
    </w:p>
    <w:p w14:paraId="3B83C9C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на воздухе/ Составитель Т. Барышникова: Кристалл, КОРОНА, 1998г. – 288стр.</w:t>
      </w:r>
    </w:p>
    <w:p w14:paraId="0DE68F9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часы досуга. Составитель И. Н. Крайнева – СПб: «Кристалл», 1996. – 544 стр.</w:t>
      </w:r>
    </w:p>
    <w:p w14:paraId="01C903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Пионербол - игра для всех возрастов: Методика обучения / Симонова О.В.  // Спорт в школе. - 2000. - N 41-42. - С. 5,17.</w:t>
      </w:r>
    </w:p>
    <w:p w14:paraId="5D68C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Спортивные игры; Учеб. для студентов пед. ин-тов по спец. № 2114 «Физ. воспитание» / В.Д. Ковалева. – М.: Просвещение, 1988</w:t>
      </w:r>
    </w:p>
    <w:p w14:paraId="7CEBAC52">
      <w:pPr>
        <w:rPr>
          <w:sz w:val="28"/>
          <w:szCs w:val="28"/>
        </w:rPr>
      </w:pPr>
    </w:p>
    <w:p w14:paraId="076EB82C">
      <w:pPr>
        <w:spacing w:after="0" w:line="276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B96A350">
      <w:pPr>
        <w:spacing w:after="0" w:line="276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sectPr>
      <w:pgSz w:w="11906" w:h="16838"/>
      <w:pgMar w:top="851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Iris Cyr">
    <w:altName w:val="Courier New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6E05B3"/>
    <w:multiLevelType w:val="multilevel"/>
    <w:tmpl w:val="7E6E05B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5CA0"/>
    <w:rsid w:val="000C70C8"/>
    <w:rsid w:val="001602EE"/>
    <w:rsid w:val="002C6DE8"/>
    <w:rsid w:val="00380763"/>
    <w:rsid w:val="00403E61"/>
    <w:rsid w:val="004102A2"/>
    <w:rsid w:val="004E1992"/>
    <w:rsid w:val="004E71FC"/>
    <w:rsid w:val="0059020B"/>
    <w:rsid w:val="005D05EE"/>
    <w:rsid w:val="0067191E"/>
    <w:rsid w:val="006B256B"/>
    <w:rsid w:val="00737C27"/>
    <w:rsid w:val="0074151E"/>
    <w:rsid w:val="009402ED"/>
    <w:rsid w:val="0097365F"/>
    <w:rsid w:val="00975800"/>
    <w:rsid w:val="009F6ED1"/>
    <w:rsid w:val="00A15004"/>
    <w:rsid w:val="00A46E9C"/>
    <w:rsid w:val="00A62DA1"/>
    <w:rsid w:val="00A66C90"/>
    <w:rsid w:val="00B36590"/>
    <w:rsid w:val="00BB345C"/>
    <w:rsid w:val="00CA5CA0"/>
    <w:rsid w:val="00CB6C3B"/>
    <w:rsid w:val="00CE31F7"/>
    <w:rsid w:val="00DB6CB9"/>
    <w:rsid w:val="00DC485F"/>
    <w:rsid w:val="00DE698D"/>
    <w:rsid w:val="00EA6E86"/>
    <w:rsid w:val="00F316E8"/>
    <w:rsid w:val="00FD7379"/>
    <w:rsid w:val="46C05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2843</Words>
  <Characters>16208</Characters>
  <Lines>135</Lines>
  <Paragraphs>38</Paragraphs>
  <TotalTime>46</TotalTime>
  <ScaleCrop>false</ScaleCrop>
  <LinksUpToDate>false</LinksUpToDate>
  <CharactersWithSpaces>19013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2017-03-07T05:25:00Z</dcterms:created>
  <dc:creator>ЗамДир</dc:creator>
  <cp:lastModifiedBy>user</cp:lastModifiedBy>
  <cp:lastPrinted>2019-12-04T20:18:00Z</cp:lastPrinted>
  <dcterms:modified xsi:type="dcterms:W3CDTF">2024-11-12T13:41:37Z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061B1D884A9842DBAEEB2FB641D4BD0B_12</vt:lpwstr>
  </property>
</Properties>
</file>